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4F6D6" w14:textId="77777777" w:rsidR="00B06AFF" w:rsidRDefault="00B06AFF" w:rsidP="00B06AFF">
      <w:pPr>
        <w:spacing w:before="49" w:after="0" w:line="240" w:lineRule="auto"/>
        <w:ind w:left="100" w:right="-20"/>
        <w:jc w:val="right"/>
        <w:rPr>
          <w:rFonts w:asciiTheme="majorEastAsia" w:eastAsiaTheme="majorEastAsia" w:hAnsiTheme="majorEastAsia" w:cs="Calibri"/>
          <w:b/>
          <w:bCs/>
          <w:sz w:val="20"/>
          <w:szCs w:val="20"/>
          <w:lang w:eastAsia="ja-JP"/>
        </w:rPr>
      </w:pPr>
    </w:p>
    <w:p w14:paraId="01EE5D71" w14:textId="77777777" w:rsidR="00E436AE" w:rsidRPr="00405AFA" w:rsidRDefault="00E436AE" w:rsidP="00E436AE">
      <w:pPr>
        <w:spacing w:before="49" w:after="0" w:line="240" w:lineRule="auto"/>
        <w:ind w:left="100" w:right="-20"/>
        <w:jc w:val="center"/>
        <w:rPr>
          <w:rFonts w:asciiTheme="majorEastAsia" w:eastAsiaTheme="majorEastAsia" w:hAnsiTheme="majorEastAsia" w:cs="Calibri"/>
          <w:b/>
          <w:sz w:val="20"/>
          <w:szCs w:val="20"/>
          <w:lang w:eastAsia="ja-JP"/>
        </w:rPr>
      </w:pPr>
      <w:r w:rsidRPr="00405AFA">
        <w:rPr>
          <w:rFonts w:asciiTheme="majorEastAsia" w:eastAsiaTheme="majorEastAsia" w:hAnsiTheme="majorEastAsia" w:cs="Calibri"/>
          <w:b/>
          <w:bCs/>
          <w:sz w:val="20"/>
          <w:szCs w:val="20"/>
          <w:lang w:eastAsia="ja-JP"/>
        </w:rPr>
        <w:t>「バルセロナ宣言」</w:t>
      </w:r>
    </w:p>
    <w:p w14:paraId="30836888" w14:textId="77777777" w:rsidR="00E436AE" w:rsidRPr="00405AFA" w:rsidRDefault="00E436AE" w:rsidP="00E436AE">
      <w:pPr>
        <w:spacing w:before="18" w:after="0" w:line="220" w:lineRule="exact"/>
        <w:rPr>
          <w:rFonts w:asciiTheme="majorEastAsia" w:eastAsiaTheme="majorEastAsia" w:hAnsiTheme="majorEastAsia"/>
          <w:sz w:val="20"/>
          <w:szCs w:val="20"/>
          <w:lang w:eastAsia="ja-JP"/>
        </w:rPr>
      </w:pPr>
    </w:p>
    <w:p w14:paraId="3C4DF0E4" w14:textId="77777777" w:rsidR="00E436AE" w:rsidRPr="00405AFA" w:rsidRDefault="00E436AE" w:rsidP="00E436AE">
      <w:pPr>
        <w:spacing w:after="0" w:line="278" w:lineRule="auto"/>
        <w:ind w:left="100" w:right="85"/>
        <w:rPr>
          <w:rFonts w:asciiTheme="majorEastAsia" w:eastAsiaTheme="majorEastAsia" w:hAnsiTheme="majorEastAsia" w:cs="Calibri"/>
          <w:sz w:val="20"/>
          <w:szCs w:val="20"/>
          <w:lang w:eastAsia="ja-JP"/>
        </w:rPr>
      </w:pPr>
      <w:r w:rsidRPr="00405AFA">
        <w:rPr>
          <w:rFonts w:asciiTheme="majorEastAsia" w:eastAsiaTheme="majorEastAsia" w:hAnsiTheme="majorEastAsia" w:cs="Calibri" w:hint="eastAsia"/>
          <w:sz w:val="20"/>
          <w:szCs w:val="20"/>
          <w:lang w:eastAsia="ja-JP"/>
        </w:rPr>
        <w:t>下記に署名する我々、全世界の多種多様な人々の政治的代表者は、全ての男女および子供が疾病の被害に悩まされない生活を送ることができなければならないことを認識し、ここに以下の通り宣言する。</w:t>
      </w:r>
    </w:p>
    <w:p w14:paraId="688ABD6C" w14:textId="77777777" w:rsidR="00E436AE" w:rsidRPr="00405AFA" w:rsidRDefault="00E436AE" w:rsidP="00E436AE">
      <w:pPr>
        <w:spacing w:before="4" w:after="0" w:line="190" w:lineRule="exact"/>
        <w:rPr>
          <w:rFonts w:asciiTheme="majorEastAsia" w:eastAsiaTheme="majorEastAsia" w:hAnsiTheme="majorEastAsia" w:hint="eastAsia"/>
          <w:sz w:val="20"/>
          <w:szCs w:val="20"/>
          <w:lang w:eastAsia="ja-JP"/>
        </w:rPr>
      </w:pPr>
    </w:p>
    <w:p w14:paraId="2D91BE96" w14:textId="77777777" w:rsidR="00E436AE" w:rsidRPr="00405AFA" w:rsidRDefault="00E436AE" w:rsidP="00E436AE">
      <w:pPr>
        <w:pStyle w:val="a3"/>
        <w:numPr>
          <w:ilvl w:val="0"/>
          <w:numId w:val="1"/>
        </w:numPr>
        <w:spacing w:after="0"/>
        <w:ind w:right="91"/>
        <w:rPr>
          <w:rFonts w:asciiTheme="majorEastAsia" w:eastAsiaTheme="majorEastAsia" w:hAnsiTheme="majorEastAsia" w:cs="Calibri"/>
          <w:sz w:val="20"/>
          <w:szCs w:val="20"/>
          <w:lang w:eastAsia="ja-JP"/>
        </w:rPr>
      </w:pPr>
      <w:r w:rsidRPr="00405AFA">
        <w:rPr>
          <w:rFonts w:asciiTheme="majorEastAsia" w:eastAsiaTheme="majorEastAsia" w:hAnsiTheme="majorEastAsia" w:cs="Calibri" w:hint="eastAsia"/>
          <w:sz w:val="20"/>
          <w:szCs w:val="20"/>
          <w:lang w:eastAsia="ja-JP"/>
        </w:rPr>
        <w:t>結核(TB)は、人類史上</w:t>
      </w:r>
      <w:r w:rsidR="00FA3370">
        <w:rPr>
          <w:rFonts w:asciiTheme="majorEastAsia" w:eastAsiaTheme="majorEastAsia" w:hAnsiTheme="majorEastAsia" w:cs="Calibri" w:hint="eastAsia"/>
          <w:sz w:val="20"/>
          <w:szCs w:val="20"/>
          <w:lang w:eastAsia="ja-JP"/>
        </w:rPr>
        <w:t>他のどの感染症</w:t>
      </w:r>
      <w:r w:rsidRPr="00405AFA">
        <w:rPr>
          <w:rFonts w:asciiTheme="majorEastAsia" w:eastAsiaTheme="majorEastAsia" w:hAnsiTheme="majorEastAsia" w:cs="Calibri" w:hint="eastAsia"/>
          <w:sz w:val="20"/>
          <w:szCs w:val="20"/>
          <w:lang w:eastAsia="ja-JP"/>
        </w:rPr>
        <w:t>よりも多数の人々を死に追いやっており、年間150万人もの人々の死亡原因であり続け、最も脆弱な人々がよりその脅威にさらされているという事実、およびこれへの対応が国際的な政治的優先事項でなければならないこと</w:t>
      </w:r>
    </w:p>
    <w:p w14:paraId="4B495EFA" w14:textId="77777777" w:rsidR="00E436AE" w:rsidRPr="00405AFA" w:rsidRDefault="00E436AE" w:rsidP="00E436AE">
      <w:pPr>
        <w:pStyle w:val="a3"/>
        <w:spacing w:after="0"/>
        <w:ind w:left="460" w:right="91"/>
        <w:rPr>
          <w:rFonts w:asciiTheme="majorEastAsia" w:eastAsiaTheme="majorEastAsia" w:hAnsiTheme="majorEastAsia" w:cs="Calibri"/>
          <w:sz w:val="20"/>
          <w:szCs w:val="20"/>
          <w:lang w:eastAsia="ja-JP"/>
        </w:rPr>
      </w:pPr>
    </w:p>
    <w:p w14:paraId="58CD7888" w14:textId="77777777" w:rsidR="00E436AE" w:rsidRPr="00405AFA" w:rsidRDefault="00E436AE" w:rsidP="00E436AE">
      <w:pPr>
        <w:pStyle w:val="a3"/>
        <w:numPr>
          <w:ilvl w:val="0"/>
          <w:numId w:val="1"/>
        </w:numPr>
        <w:spacing w:after="0"/>
        <w:ind w:right="91"/>
        <w:rPr>
          <w:rFonts w:asciiTheme="majorEastAsia" w:eastAsiaTheme="majorEastAsia" w:hAnsiTheme="majorEastAsia" w:cs="Calibri"/>
          <w:sz w:val="20"/>
          <w:szCs w:val="20"/>
          <w:lang w:eastAsia="ja-JP"/>
        </w:rPr>
      </w:pPr>
      <w:r w:rsidRPr="00405AFA">
        <w:rPr>
          <w:rFonts w:asciiTheme="majorEastAsia" w:eastAsiaTheme="majorEastAsia" w:hAnsiTheme="majorEastAsia" w:cs="Calibri" w:hint="eastAsia"/>
          <w:sz w:val="20"/>
          <w:szCs w:val="20"/>
          <w:lang w:eastAsia="ja-JP"/>
        </w:rPr>
        <w:t>現在のTB制圧の進捗の速度はあまりに緩慢で、このままではこの病気は今後何世紀にもわたり世界中の幾百万人もの市民の社会的・経済的安寧に対する脅威であり続けること、またこの病気の対策の向上を加速させることが万人の為であるということが、すべての政府によって認識されるべきこと</w:t>
      </w:r>
    </w:p>
    <w:p w14:paraId="5D95DFD5" w14:textId="77777777" w:rsidR="00E436AE" w:rsidRPr="00405AFA" w:rsidRDefault="00E436AE" w:rsidP="00E436AE">
      <w:pPr>
        <w:pStyle w:val="a3"/>
        <w:rPr>
          <w:rFonts w:asciiTheme="majorEastAsia" w:eastAsiaTheme="majorEastAsia" w:hAnsiTheme="majorEastAsia" w:cs="Calibri"/>
          <w:sz w:val="20"/>
          <w:szCs w:val="20"/>
          <w:lang w:eastAsia="ja-JP"/>
        </w:rPr>
      </w:pPr>
    </w:p>
    <w:p w14:paraId="59B8D3D5" w14:textId="77777777" w:rsidR="00E436AE" w:rsidRPr="00405AFA" w:rsidRDefault="00E436AE" w:rsidP="00E436AE">
      <w:pPr>
        <w:pStyle w:val="a3"/>
        <w:numPr>
          <w:ilvl w:val="0"/>
          <w:numId w:val="1"/>
        </w:numPr>
        <w:spacing w:after="0"/>
        <w:ind w:right="91"/>
        <w:rPr>
          <w:rFonts w:asciiTheme="majorEastAsia" w:eastAsiaTheme="majorEastAsia" w:hAnsiTheme="majorEastAsia" w:cs="Calibri"/>
          <w:sz w:val="20"/>
          <w:szCs w:val="20"/>
          <w:lang w:eastAsia="ja-JP"/>
        </w:rPr>
      </w:pPr>
      <w:r w:rsidRPr="00405AFA">
        <w:rPr>
          <w:rFonts w:asciiTheme="majorEastAsia" w:eastAsiaTheme="majorEastAsia" w:hAnsiTheme="majorEastAsia" w:cs="Calibri" w:hint="eastAsia"/>
          <w:sz w:val="20"/>
          <w:szCs w:val="20"/>
          <w:lang w:eastAsia="ja-JP"/>
        </w:rPr>
        <w:t>薬剤耐性結核は、この病気に対する適切な対策の全面的な失敗であることを示しており、そのために患者はしばしば耐えがたい治療の負担や、数百万の命という重大な犠牲を払った上に対策の進捗が挫折するほどの脅威となっていること、またこれは緊急対策の重点でなければならないこと</w:t>
      </w:r>
    </w:p>
    <w:p w14:paraId="22A369F9" w14:textId="77777777" w:rsidR="00E436AE" w:rsidRPr="00405AFA" w:rsidRDefault="00E436AE" w:rsidP="00E436AE">
      <w:pPr>
        <w:pStyle w:val="a3"/>
        <w:rPr>
          <w:rFonts w:asciiTheme="majorEastAsia" w:eastAsiaTheme="majorEastAsia" w:hAnsiTheme="majorEastAsia" w:cs="Calibri"/>
          <w:sz w:val="20"/>
          <w:szCs w:val="20"/>
          <w:lang w:eastAsia="ja-JP"/>
        </w:rPr>
      </w:pPr>
    </w:p>
    <w:p w14:paraId="722535E5" w14:textId="77777777" w:rsidR="00E436AE" w:rsidRPr="00405AFA" w:rsidRDefault="00E436AE" w:rsidP="00E436AE">
      <w:pPr>
        <w:pStyle w:val="a3"/>
        <w:numPr>
          <w:ilvl w:val="0"/>
          <w:numId w:val="1"/>
        </w:numPr>
        <w:spacing w:after="0"/>
        <w:ind w:right="91"/>
        <w:rPr>
          <w:rFonts w:asciiTheme="majorEastAsia" w:eastAsiaTheme="majorEastAsia" w:hAnsiTheme="majorEastAsia" w:cs="Calibri"/>
          <w:sz w:val="20"/>
          <w:szCs w:val="20"/>
          <w:lang w:eastAsia="ja-JP"/>
        </w:rPr>
      </w:pPr>
      <w:r w:rsidRPr="00405AFA">
        <w:rPr>
          <w:rFonts w:asciiTheme="majorEastAsia" w:eastAsiaTheme="majorEastAsia" w:hAnsiTheme="majorEastAsia" w:cs="Calibri"/>
          <w:sz w:val="20"/>
          <w:szCs w:val="20"/>
          <w:lang w:eastAsia="ja-JP"/>
        </w:rPr>
        <w:t>最新の結核治療薬は不十分であること、ワクチンおよび診断も不十分であること、また製薬開発の商用市場が結核患者を失望させていること</w:t>
      </w:r>
    </w:p>
    <w:p w14:paraId="18917420" w14:textId="77777777" w:rsidR="00E436AE" w:rsidRPr="00405AFA" w:rsidRDefault="00E436AE" w:rsidP="00E436AE">
      <w:pPr>
        <w:pStyle w:val="a3"/>
        <w:rPr>
          <w:rFonts w:asciiTheme="majorEastAsia" w:eastAsiaTheme="majorEastAsia" w:hAnsiTheme="majorEastAsia" w:cs="Calibri"/>
          <w:sz w:val="20"/>
          <w:szCs w:val="20"/>
          <w:lang w:eastAsia="ja-JP"/>
        </w:rPr>
      </w:pPr>
    </w:p>
    <w:p w14:paraId="1F20B2B0" w14:textId="77777777" w:rsidR="00E436AE" w:rsidRPr="00405AFA" w:rsidRDefault="00E436AE" w:rsidP="00E436AE">
      <w:pPr>
        <w:pStyle w:val="a3"/>
        <w:numPr>
          <w:ilvl w:val="0"/>
          <w:numId w:val="1"/>
        </w:numPr>
        <w:spacing w:after="0"/>
        <w:ind w:right="91"/>
        <w:rPr>
          <w:rFonts w:asciiTheme="majorEastAsia" w:eastAsiaTheme="majorEastAsia" w:hAnsiTheme="majorEastAsia" w:cs="Calibri"/>
          <w:sz w:val="20"/>
          <w:szCs w:val="20"/>
          <w:lang w:eastAsia="ja-JP"/>
        </w:rPr>
      </w:pPr>
      <w:r w:rsidRPr="00405AFA">
        <w:rPr>
          <w:rFonts w:asciiTheme="majorEastAsia" w:eastAsiaTheme="majorEastAsia" w:hAnsiTheme="majorEastAsia" w:cs="Calibri" w:hint="eastAsia"/>
          <w:sz w:val="20"/>
          <w:szCs w:val="20"/>
          <w:lang w:eastAsia="ja-JP"/>
        </w:rPr>
        <w:t>結核は、その病気自体の激烈な健康障害、厳しい治療負担、並びに差別や恐怖が組み合わさった三重の負担を患者に強いていること、またこれらの問題は国の健康対策として全体的な論点から取り組まれなければならないこと</w:t>
      </w:r>
    </w:p>
    <w:p w14:paraId="4473D338" w14:textId="77777777" w:rsidR="00E436AE" w:rsidRPr="00405AFA" w:rsidRDefault="00E436AE" w:rsidP="00E436AE">
      <w:pPr>
        <w:rPr>
          <w:rFonts w:asciiTheme="majorEastAsia" w:eastAsiaTheme="majorEastAsia" w:hAnsiTheme="majorEastAsia" w:cs="Calibri"/>
          <w:sz w:val="20"/>
          <w:szCs w:val="20"/>
          <w:lang w:eastAsia="ja-JP"/>
        </w:rPr>
      </w:pPr>
    </w:p>
    <w:p w14:paraId="2A7AD78C" w14:textId="77777777" w:rsidR="00E436AE" w:rsidRPr="00405AFA" w:rsidRDefault="00E436AE" w:rsidP="00E436AE">
      <w:pPr>
        <w:pStyle w:val="a3"/>
        <w:numPr>
          <w:ilvl w:val="0"/>
          <w:numId w:val="1"/>
        </w:numPr>
        <w:spacing w:after="0"/>
        <w:ind w:right="91"/>
        <w:rPr>
          <w:rFonts w:asciiTheme="majorEastAsia" w:eastAsiaTheme="majorEastAsia" w:hAnsiTheme="majorEastAsia" w:cs="Calibri"/>
          <w:sz w:val="20"/>
          <w:szCs w:val="20"/>
          <w:lang w:eastAsia="ja-JP"/>
        </w:rPr>
      </w:pPr>
      <w:r w:rsidRPr="00405AFA">
        <w:rPr>
          <w:rFonts w:asciiTheme="majorEastAsia" w:eastAsiaTheme="majorEastAsia" w:hAnsiTheme="majorEastAsia" w:cs="Calibri" w:hint="eastAsia"/>
          <w:sz w:val="20"/>
          <w:szCs w:val="20"/>
          <w:lang w:eastAsia="ja-JP"/>
        </w:rPr>
        <w:t>HIVや糖尿病などとの結核の同時感染は、疾病蔓延の低減努力に水をさし、結核に関連した死亡率および疾病率を上昇させて、患者が治療中に直面する難題を尚さら困難にしていること、またヘルスケアシステムは、鍵となる同時感染症対策を統合したものにするべきであること</w:t>
      </w:r>
    </w:p>
    <w:p w14:paraId="45ABE549" w14:textId="77777777" w:rsidR="00E436AE" w:rsidRPr="00405AFA" w:rsidRDefault="00E436AE" w:rsidP="00E436AE">
      <w:pPr>
        <w:pStyle w:val="a3"/>
        <w:rPr>
          <w:rFonts w:asciiTheme="majorEastAsia" w:eastAsiaTheme="majorEastAsia" w:hAnsiTheme="majorEastAsia" w:cs="Calibri"/>
          <w:sz w:val="20"/>
          <w:szCs w:val="20"/>
          <w:lang w:eastAsia="ja-JP"/>
        </w:rPr>
      </w:pPr>
    </w:p>
    <w:p w14:paraId="6E87E9AC" w14:textId="77777777" w:rsidR="00E436AE" w:rsidRPr="00405AFA" w:rsidRDefault="00E436AE" w:rsidP="00E436AE">
      <w:pPr>
        <w:pStyle w:val="a3"/>
        <w:spacing w:after="0"/>
        <w:ind w:left="460" w:right="91"/>
        <w:rPr>
          <w:rFonts w:asciiTheme="majorEastAsia" w:eastAsiaTheme="majorEastAsia" w:hAnsiTheme="majorEastAsia" w:cs="Calibri"/>
          <w:sz w:val="20"/>
          <w:szCs w:val="20"/>
          <w:lang w:eastAsia="ja-JP"/>
        </w:rPr>
      </w:pPr>
      <w:r w:rsidRPr="00405AFA">
        <w:rPr>
          <w:rFonts w:asciiTheme="majorEastAsia" w:eastAsiaTheme="majorEastAsia" w:hAnsiTheme="majorEastAsia" w:cs="Calibri"/>
          <w:sz w:val="20"/>
          <w:szCs w:val="20"/>
          <w:lang w:eastAsia="ja-JP"/>
        </w:rPr>
        <w:t>このため、</w:t>
      </w:r>
      <w:r w:rsidRPr="00405AFA">
        <w:rPr>
          <w:rFonts w:asciiTheme="majorEastAsia" w:eastAsiaTheme="majorEastAsia" w:hAnsiTheme="majorEastAsia" w:cs="Calibri" w:hint="eastAsia"/>
          <w:sz w:val="20"/>
          <w:szCs w:val="20"/>
          <w:lang w:eastAsia="ja-JP"/>
        </w:rPr>
        <w:t>我々</w:t>
      </w:r>
      <w:r w:rsidRPr="00405AFA">
        <w:rPr>
          <w:rFonts w:asciiTheme="majorEastAsia" w:eastAsiaTheme="majorEastAsia" w:hAnsiTheme="majorEastAsia" w:cs="Calibri"/>
          <w:sz w:val="20"/>
          <w:szCs w:val="20"/>
          <w:lang w:eastAsia="ja-JP"/>
        </w:rPr>
        <w:t>はあらゆる手段</w:t>
      </w:r>
      <w:r w:rsidRPr="00405AFA">
        <w:rPr>
          <w:rFonts w:asciiTheme="majorEastAsia" w:eastAsiaTheme="majorEastAsia" w:hAnsiTheme="majorEastAsia" w:cs="Calibri" w:hint="eastAsia"/>
          <w:sz w:val="20"/>
          <w:szCs w:val="20"/>
          <w:lang w:eastAsia="ja-JP"/>
        </w:rPr>
        <w:t>により、</w:t>
      </w:r>
      <w:r w:rsidRPr="00405AFA">
        <w:rPr>
          <w:rFonts w:asciiTheme="majorEastAsia" w:eastAsiaTheme="majorEastAsia" w:hAnsiTheme="majorEastAsia" w:cs="Calibri"/>
          <w:sz w:val="20"/>
          <w:szCs w:val="20"/>
          <w:lang w:eastAsia="ja-JP"/>
        </w:rPr>
        <w:t>自らの政府</w:t>
      </w:r>
      <w:r w:rsidRPr="00405AFA">
        <w:rPr>
          <w:rFonts w:asciiTheme="majorEastAsia" w:eastAsiaTheme="majorEastAsia" w:hAnsiTheme="majorEastAsia" w:cs="Calibri" w:hint="eastAsia"/>
          <w:sz w:val="20"/>
          <w:szCs w:val="20"/>
          <w:lang w:eastAsia="ja-JP"/>
        </w:rPr>
        <w:t>からの行動</w:t>
      </w:r>
      <w:r w:rsidRPr="00405AFA">
        <w:rPr>
          <w:rFonts w:asciiTheme="majorEastAsia" w:eastAsiaTheme="majorEastAsia" w:hAnsiTheme="majorEastAsia" w:cs="Calibri"/>
          <w:sz w:val="20"/>
          <w:szCs w:val="20"/>
          <w:lang w:eastAsia="ja-JP"/>
        </w:rPr>
        <w:t>を持続させ結核</w:t>
      </w:r>
      <w:r w:rsidRPr="00405AFA">
        <w:rPr>
          <w:rFonts w:asciiTheme="majorEastAsia" w:eastAsiaTheme="majorEastAsia" w:hAnsiTheme="majorEastAsia" w:cs="Calibri" w:hint="eastAsia"/>
          <w:sz w:val="20"/>
          <w:szCs w:val="20"/>
          <w:lang w:eastAsia="ja-JP"/>
        </w:rPr>
        <w:t>と戦う</w:t>
      </w:r>
      <w:r w:rsidRPr="00405AFA">
        <w:rPr>
          <w:rFonts w:asciiTheme="majorEastAsia" w:eastAsiaTheme="majorEastAsia" w:hAnsiTheme="majorEastAsia" w:cs="Calibri"/>
          <w:sz w:val="20"/>
          <w:szCs w:val="20"/>
          <w:lang w:eastAsia="ja-JP"/>
        </w:rPr>
        <w:t>ための</w:t>
      </w:r>
      <w:r w:rsidRPr="00405AFA">
        <w:rPr>
          <w:rFonts w:asciiTheme="majorEastAsia" w:eastAsiaTheme="majorEastAsia" w:hAnsiTheme="majorEastAsia" w:cs="Calibri" w:hint="eastAsia"/>
          <w:sz w:val="20"/>
          <w:szCs w:val="20"/>
          <w:lang w:eastAsia="ja-JP"/>
        </w:rPr>
        <w:t>資源を、</w:t>
      </w:r>
      <w:r w:rsidRPr="00405AFA">
        <w:rPr>
          <w:rFonts w:asciiTheme="majorEastAsia" w:eastAsiaTheme="majorEastAsia" w:hAnsiTheme="majorEastAsia" w:cs="Calibri"/>
          <w:sz w:val="20"/>
          <w:szCs w:val="20"/>
          <w:lang w:eastAsia="ja-JP"/>
        </w:rPr>
        <w:t>国内外を問わず確保するとともに、政治的アジェンダとして</w:t>
      </w:r>
      <w:r w:rsidRPr="00405AFA">
        <w:rPr>
          <w:rFonts w:asciiTheme="majorEastAsia" w:eastAsiaTheme="majorEastAsia" w:hAnsiTheme="majorEastAsia" w:cs="Calibri" w:hint="eastAsia"/>
          <w:sz w:val="20"/>
          <w:szCs w:val="20"/>
          <w:lang w:eastAsia="ja-JP"/>
        </w:rPr>
        <w:t>本</w:t>
      </w:r>
      <w:r w:rsidRPr="00405AFA">
        <w:rPr>
          <w:rFonts w:asciiTheme="majorEastAsia" w:eastAsiaTheme="majorEastAsia" w:hAnsiTheme="majorEastAsia" w:cs="Calibri"/>
          <w:sz w:val="20"/>
          <w:szCs w:val="20"/>
          <w:lang w:eastAsia="ja-JP"/>
        </w:rPr>
        <w:t>疾病対策の優先順位を高めることを要求することを約束する。</w:t>
      </w:r>
      <w:r w:rsidRPr="00405AFA">
        <w:rPr>
          <w:rFonts w:asciiTheme="majorEastAsia" w:eastAsiaTheme="majorEastAsia" w:hAnsiTheme="majorEastAsia" w:cs="Calibri" w:hint="eastAsia"/>
          <w:sz w:val="20"/>
          <w:szCs w:val="20"/>
          <w:lang w:eastAsia="ja-JP"/>
        </w:rPr>
        <w:t>具体的にいえば、</w:t>
      </w:r>
    </w:p>
    <w:p w14:paraId="6F1C689D" w14:textId="77777777" w:rsidR="00E436AE" w:rsidRPr="00405AFA" w:rsidRDefault="00E436AE" w:rsidP="00E436AE">
      <w:pPr>
        <w:pStyle w:val="a3"/>
        <w:rPr>
          <w:rFonts w:asciiTheme="majorEastAsia" w:eastAsiaTheme="majorEastAsia" w:hAnsiTheme="majorEastAsia" w:cs="Calibri"/>
          <w:sz w:val="20"/>
          <w:szCs w:val="20"/>
          <w:lang w:eastAsia="ja-JP"/>
        </w:rPr>
      </w:pPr>
    </w:p>
    <w:p w14:paraId="2FE63610" w14:textId="77777777" w:rsidR="00E436AE" w:rsidRPr="00405AFA" w:rsidRDefault="00E436AE" w:rsidP="00E436AE">
      <w:pPr>
        <w:pStyle w:val="a3"/>
        <w:numPr>
          <w:ilvl w:val="0"/>
          <w:numId w:val="1"/>
        </w:numPr>
        <w:spacing w:after="0"/>
        <w:ind w:right="91"/>
        <w:rPr>
          <w:rFonts w:asciiTheme="majorEastAsia" w:eastAsiaTheme="majorEastAsia" w:hAnsiTheme="majorEastAsia" w:cs="Calibri"/>
          <w:sz w:val="20"/>
          <w:szCs w:val="20"/>
          <w:lang w:eastAsia="ja-JP"/>
        </w:rPr>
      </w:pPr>
      <w:r w:rsidRPr="00405AFA">
        <w:rPr>
          <w:rFonts w:asciiTheme="majorEastAsia" w:eastAsiaTheme="majorEastAsia" w:hAnsiTheme="majorEastAsia" w:cs="Calibri" w:hint="eastAsia"/>
          <w:sz w:val="20"/>
          <w:szCs w:val="20"/>
          <w:lang w:eastAsia="ja-JP"/>
        </w:rPr>
        <w:t>どのような人であるか、どこに住んでいるか、支払い能力があるかないかを問わず、</w:t>
      </w:r>
      <w:r w:rsidRPr="00405AFA">
        <w:rPr>
          <w:rFonts w:asciiTheme="majorEastAsia" w:eastAsiaTheme="majorEastAsia" w:hAnsiTheme="majorEastAsia" w:cs="Calibri"/>
          <w:sz w:val="20"/>
          <w:szCs w:val="20"/>
          <w:lang w:eastAsia="ja-JP"/>
        </w:rPr>
        <w:t>すべての患者</w:t>
      </w:r>
      <w:r w:rsidRPr="00405AFA">
        <w:rPr>
          <w:rFonts w:asciiTheme="majorEastAsia" w:eastAsiaTheme="majorEastAsia" w:hAnsiTheme="majorEastAsia" w:cs="Calibri" w:hint="eastAsia"/>
          <w:sz w:val="20"/>
          <w:szCs w:val="20"/>
          <w:lang w:eastAsia="ja-JP"/>
        </w:rPr>
        <w:t>は</w:t>
      </w:r>
      <w:r w:rsidRPr="00405AFA">
        <w:rPr>
          <w:rFonts w:asciiTheme="majorEastAsia" w:eastAsiaTheme="majorEastAsia" w:hAnsiTheme="majorEastAsia" w:cs="Calibri"/>
          <w:sz w:val="20"/>
          <w:szCs w:val="20"/>
          <w:lang w:eastAsia="ja-JP"/>
        </w:rPr>
        <w:t>、迅速かつ正確な診断並びに</w:t>
      </w:r>
      <w:r w:rsidRPr="00405AFA">
        <w:rPr>
          <w:rFonts w:asciiTheme="majorEastAsia" w:eastAsiaTheme="majorEastAsia" w:hAnsiTheme="majorEastAsia" w:cs="Calibri" w:hint="eastAsia"/>
          <w:sz w:val="20"/>
          <w:szCs w:val="20"/>
          <w:lang w:eastAsia="ja-JP"/>
        </w:rPr>
        <w:t>良質の</w:t>
      </w:r>
      <w:r w:rsidRPr="00405AFA">
        <w:rPr>
          <w:rFonts w:asciiTheme="majorEastAsia" w:eastAsiaTheme="majorEastAsia" w:hAnsiTheme="majorEastAsia" w:cs="Calibri"/>
          <w:sz w:val="20"/>
          <w:szCs w:val="20"/>
          <w:lang w:eastAsia="ja-JP"/>
        </w:rPr>
        <w:t>治療</w:t>
      </w:r>
      <w:r w:rsidRPr="00405AFA">
        <w:rPr>
          <w:rFonts w:asciiTheme="majorEastAsia" w:eastAsiaTheme="majorEastAsia" w:hAnsiTheme="majorEastAsia" w:cs="Calibri" w:hint="eastAsia"/>
          <w:sz w:val="20"/>
          <w:szCs w:val="20"/>
          <w:lang w:eastAsia="ja-JP"/>
        </w:rPr>
        <w:t>を利用できなければ</w:t>
      </w:r>
      <w:r w:rsidRPr="00405AFA">
        <w:rPr>
          <w:rFonts w:asciiTheme="majorEastAsia" w:eastAsiaTheme="majorEastAsia" w:hAnsiTheme="majorEastAsia" w:cs="Calibri"/>
          <w:sz w:val="20"/>
          <w:szCs w:val="20"/>
          <w:lang w:eastAsia="ja-JP"/>
        </w:rPr>
        <w:t>ならないこと、また結核</w:t>
      </w:r>
      <w:r w:rsidRPr="00405AFA">
        <w:rPr>
          <w:rFonts w:asciiTheme="majorEastAsia" w:eastAsiaTheme="majorEastAsia" w:hAnsiTheme="majorEastAsia" w:cs="Calibri" w:hint="eastAsia"/>
          <w:sz w:val="20"/>
          <w:szCs w:val="20"/>
          <w:lang w:eastAsia="ja-JP"/>
        </w:rPr>
        <w:t>の</w:t>
      </w:r>
      <w:r w:rsidRPr="00405AFA">
        <w:rPr>
          <w:rFonts w:asciiTheme="majorEastAsia" w:eastAsiaTheme="majorEastAsia" w:hAnsiTheme="majorEastAsia" w:cs="Calibri"/>
          <w:sz w:val="20"/>
          <w:szCs w:val="20"/>
          <w:lang w:eastAsia="ja-JP"/>
        </w:rPr>
        <w:t>診断</w:t>
      </w:r>
      <w:r w:rsidRPr="00405AFA">
        <w:rPr>
          <w:rFonts w:asciiTheme="majorEastAsia" w:eastAsiaTheme="majorEastAsia" w:hAnsiTheme="majorEastAsia" w:cs="Calibri" w:hint="eastAsia"/>
          <w:sz w:val="20"/>
          <w:szCs w:val="20"/>
          <w:lang w:eastAsia="ja-JP"/>
        </w:rPr>
        <w:t>や</w:t>
      </w:r>
      <w:r w:rsidRPr="00405AFA">
        <w:rPr>
          <w:rFonts w:asciiTheme="majorEastAsia" w:eastAsiaTheme="majorEastAsia" w:hAnsiTheme="majorEastAsia" w:cs="Calibri"/>
          <w:sz w:val="20"/>
          <w:szCs w:val="20"/>
          <w:lang w:eastAsia="ja-JP"/>
        </w:rPr>
        <w:t>治療</w:t>
      </w:r>
      <w:r w:rsidRPr="00405AFA">
        <w:rPr>
          <w:rFonts w:asciiTheme="majorEastAsia" w:eastAsiaTheme="majorEastAsia" w:hAnsiTheme="majorEastAsia" w:cs="Calibri" w:hint="eastAsia"/>
          <w:sz w:val="20"/>
          <w:szCs w:val="20"/>
          <w:lang w:eastAsia="ja-JP"/>
        </w:rPr>
        <w:t>のために</w:t>
      </w:r>
      <w:r w:rsidRPr="00405AFA">
        <w:rPr>
          <w:rFonts w:asciiTheme="majorEastAsia" w:eastAsiaTheme="majorEastAsia" w:hAnsiTheme="majorEastAsia" w:cs="Calibri"/>
          <w:sz w:val="20"/>
          <w:szCs w:val="20"/>
          <w:lang w:eastAsia="ja-JP"/>
        </w:rPr>
        <w:t>その家族</w:t>
      </w:r>
      <w:r w:rsidRPr="00405AFA">
        <w:rPr>
          <w:rFonts w:asciiTheme="majorEastAsia" w:eastAsiaTheme="majorEastAsia" w:hAnsiTheme="majorEastAsia" w:cs="Calibri" w:hint="eastAsia"/>
          <w:sz w:val="20"/>
          <w:szCs w:val="20"/>
          <w:lang w:eastAsia="ja-JP"/>
        </w:rPr>
        <w:t>が貧困に陥ること</w:t>
      </w:r>
      <w:r w:rsidRPr="00405AFA">
        <w:rPr>
          <w:rFonts w:asciiTheme="majorEastAsia" w:eastAsiaTheme="majorEastAsia" w:hAnsiTheme="majorEastAsia" w:cs="Calibri"/>
          <w:sz w:val="20"/>
          <w:szCs w:val="20"/>
          <w:lang w:eastAsia="ja-JP"/>
        </w:rPr>
        <w:t>が</w:t>
      </w:r>
      <w:r w:rsidRPr="00405AFA">
        <w:rPr>
          <w:rFonts w:asciiTheme="majorEastAsia" w:eastAsiaTheme="majorEastAsia" w:hAnsiTheme="majorEastAsia" w:cs="Calibri" w:hint="eastAsia"/>
          <w:sz w:val="20"/>
          <w:szCs w:val="20"/>
          <w:lang w:eastAsia="ja-JP"/>
        </w:rPr>
        <w:t>決して</w:t>
      </w:r>
      <w:r w:rsidRPr="00405AFA">
        <w:rPr>
          <w:rFonts w:asciiTheme="majorEastAsia" w:eastAsiaTheme="majorEastAsia" w:hAnsiTheme="majorEastAsia" w:cs="Calibri"/>
          <w:sz w:val="20"/>
          <w:szCs w:val="20"/>
          <w:lang w:eastAsia="ja-JP"/>
        </w:rPr>
        <w:t>ないように要求すること</w:t>
      </w:r>
    </w:p>
    <w:p w14:paraId="2DB4D45D" w14:textId="77777777" w:rsidR="00E436AE" w:rsidRPr="00405AFA" w:rsidRDefault="00E436AE" w:rsidP="00E436AE">
      <w:pPr>
        <w:pStyle w:val="a3"/>
        <w:rPr>
          <w:rFonts w:asciiTheme="majorEastAsia" w:eastAsiaTheme="majorEastAsia" w:hAnsiTheme="majorEastAsia" w:cs="Calibri"/>
          <w:sz w:val="20"/>
          <w:szCs w:val="20"/>
          <w:lang w:eastAsia="ja-JP"/>
        </w:rPr>
      </w:pPr>
    </w:p>
    <w:p w14:paraId="0D43B161" w14:textId="77777777" w:rsidR="005407C9" w:rsidRPr="00405AFA" w:rsidRDefault="00E436AE" w:rsidP="00E436AE">
      <w:pPr>
        <w:pStyle w:val="a3"/>
        <w:numPr>
          <w:ilvl w:val="0"/>
          <w:numId w:val="1"/>
        </w:numPr>
        <w:spacing w:after="0"/>
        <w:ind w:right="91"/>
        <w:rPr>
          <w:rFonts w:asciiTheme="majorEastAsia" w:eastAsiaTheme="majorEastAsia" w:hAnsiTheme="majorEastAsia" w:cs="Calibri"/>
          <w:sz w:val="20"/>
          <w:szCs w:val="20"/>
          <w:lang w:eastAsia="ja-JP"/>
        </w:rPr>
      </w:pPr>
      <w:r w:rsidRPr="00405AFA">
        <w:rPr>
          <w:rFonts w:asciiTheme="majorEastAsia" w:eastAsiaTheme="majorEastAsia" w:hAnsiTheme="majorEastAsia" w:cs="Calibri" w:hint="eastAsia"/>
          <w:sz w:val="20"/>
          <w:szCs w:val="20"/>
          <w:lang w:eastAsia="ja-JP"/>
        </w:rPr>
        <w:t>公衆衛生上の必要性が大きく、しかも絶対的に不足している新薬、新しい診断法並びに新型ワクチンの今の</w:t>
      </w:r>
    </w:p>
    <w:p w14:paraId="78F8958D" w14:textId="77777777" w:rsidR="00E436AE" w:rsidRPr="00405AFA" w:rsidRDefault="00E436AE" w:rsidP="005407C9">
      <w:pPr>
        <w:spacing w:after="0"/>
        <w:ind w:leftChars="200" w:left="440" w:right="91"/>
        <w:rPr>
          <w:rFonts w:asciiTheme="majorEastAsia" w:eastAsiaTheme="majorEastAsia" w:hAnsiTheme="majorEastAsia" w:cs="Calibri"/>
          <w:sz w:val="20"/>
          <w:szCs w:val="20"/>
          <w:lang w:eastAsia="ja-JP"/>
        </w:rPr>
      </w:pPr>
      <w:r w:rsidRPr="00405AFA">
        <w:rPr>
          <w:rFonts w:asciiTheme="majorEastAsia" w:eastAsiaTheme="majorEastAsia" w:hAnsiTheme="majorEastAsia" w:cs="Calibri" w:hint="eastAsia"/>
          <w:sz w:val="20"/>
          <w:szCs w:val="20"/>
          <w:lang w:eastAsia="ja-JP"/>
        </w:rPr>
        <w:t>開発の進展を支援し向上させる研究開発モデルを追求し、かつ、新しい治療がそれを必要とする患者に利用・入手しやすくなることを保証すること</w:t>
      </w:r>
    </w:p>
    <w:p w14:paraId="738E2EB7" w14:textId="77777777" w:rsidR="00E436AE" w:rsidRPr="00405AFA" w:rsidRDefault="00E436AE" w:rsidP="00E436AE">
      <w:pPr>
        <w:pStyle w:val="a3"/>
        <w:rPr>
          <w:rFonts w:asciiTheme="majorEastAsia" w:eastAsiaTheme="majorEastAsia" w:hAnsiTheme="majorEastAsia" w:cs="Calibri"/>
          <w:sz w:val="20"/>
          <w:szCs w:val="20"/>
          <w:lang w:eastAsia="ja-JP"/>
        </w:rPr>
      </w:pPr>
    </w:p>
    <w:p w14:paraId="30A32349" w14:textId="77777777" w:rsidR="00E436AE" w:rsidRPr="00405AFA" w:rsidRDefault="00E436AE" w:rsidP="00E436AE">
      <w:pPr>
        <w:pStyle w:val="a3"/>
        <w:numPr>
          <w:ilvl w:val="0"/>
          <w:numId w:val="1"/>
        </w:numPr>
        <w:spacing w:after="0"/>
        <w:ind w:right="91"/>
        <w:rPr>
          <w:rFonts w:asciiTheme="majorEastAsia" w:eastAsiaTheme="majorEastAsia" w:hAnsiTheme="majorEastAsia" w:cs="Calibri"/>
          <w:sz w:val="20"/>
          <w:szCs w:val="20"/>
          <w:lang w:eastAsia="ja-JP"/>
        </w:rPr>
      </w:pPr>
      <w:r w:rsidRPr="00405AFA">
        <w:rPr>
          <w:rFonts w:asciiTheme="majorEastAsia" w:eastAsiaTheme="majorEastAsia" w:hAnsiTheme="majorEastAsia" w:cs="Calibri"/>
          <w:sz w:val="20"/>
          <w:szCs w:val="20"/>
          <w:lang w:eastAsia="ja-JP"/>
        </w:rPr>
        <w:t>結核の</w:t>
      </w:r>
      <w:r w:rsidRPr="00405AFA">
        <w:rPr>
          <w:rFonts w:asciiTheme="majorEastAsia" w:eastAsiaTheme="majorEastAsia" w:hAnsiTheme="majorEastAsia" w:cs="Calibri" w:hint="eastAsia"/>
          <w:sz w:val="20"/>
          <w:szCs w:val="20"/>
          <w:lang w:eastAsia="ja-JP"/>
        </w:rPr>
        <w:t>予防や患者発見</w:t>
      </w:r>
      <w:r w:rsidRPr="00405AFA">
        <w:rPr>
          <w:rFonts w:asciiTheme="majorEastAsia" w:eastAsiaTheme="majorEastAsia" w:hAnsiTheme="majorEastAsia" w:cs="Calibri"/>
          <w:sz w:val="20"/>
          <w:szCs w:val="20"/>
          <w:lang w:eastAsia="ja-JP"/>
        </w:rPr>
        <w:t>、治療のあらゆる面において</w:t>
      </w:r>
      <w:r w:rsidRPr="00405AFA">
        <w:rPr>
          <w:rFonts w:asciiTheme="majorEastAsia" w:eastAsiaTheme="majorEastAsia" w:hAnsiTheme="majorEastAsia" w:cs="Calibri" w:hint="eastAsia"/>
          <w:sz w:val="20"/>
          <w:szCs w:val="20"/>
          <w:lang w:eastAsia="ja-JP"/>
        </w:rPr>
        <w:t>、</w:t>
      </w:r>
      <w:r w:rsidRPr="00405AFA">
        <w:rPr>
          <w:rFonts w:asciiTheme="majorEastAsia" w:eastAsiaTheme="majorEastAsia" w:hAnsiTheme="majorEastAsia" w:cs="Calibri"/>
          <w:sz w:val="20"/>
          <w:szCs w:val="20"/>
          <w:lang w:eastAsia="ja-JP"/>
        </w:rPr>
        <w:t>地域</w:t>
      </w:r>
      <w:r w:rsidRPr="00405AFA">
        <w:rPr>
          <w:rFonts w:asciiTheme="majorEastAsia" w:eastAsiaTheme="majorEastAsia" w:hAnsiTheme="majorEastAsia" w:cs="Calibri" w:hint="eastAsia"/>
          <w:sz w:val="20"/>
          <w:szCs w:val="20"/>
          <w:lang w:eastAsia="ja-JP"/>
        </w:rPr>
        <w:t>および</w:t>
      </w:r>
      <w:r w:rsidR="00572B2A" w:rsidRPr="00405AFA">
        <w:rPr>
          <w:rFonts w:asciiTheme="majorEastAsia" w:eastAsiaTheme="majorEastAsia" w:hAnsiTheme="majorEastAsia" w:cs="Calibri"/>
          <w:sz w:val="20"/>
          <w:szCs w:val="20"/>
          <w:lang w:eastAsia="ja-JP"/>
        </w:rPr>
        <w:t>市民社会グループの関与を</w:t>
      </w:r>
      <w:r w:rsidR="00572B2A" w:rsidRPr="00405AFA">
        <w:rPr>
          <w:rFonts w:asciiTheme="majorEastAsia" w:eastAsiaTheme="majorEastAsia" w:hAnsiTheme="majorEastAsia" w:cs="Calibri" w:hint="eastAsia"/>
          <w:sz w:val="20"/>
          <w:szCs w:val="20"/>
          <w:lang w:eastAsia="ja-JP"/>
        </w:rPr>
        <w:t>支援</w:t>
      </w:r>
      <w:r w:rsidRPr="00405AFA">
        <w:rPr>
          <w:rFonts w:asciiTheme="majorEastAsia" w:eastAsiaTheme="majorEastAsia" w:hAnsiTheme="majorEastAsia" w:cs="Calibri"/>
          <w:sz w:val="20"/>
          <w:szCs w:val="20"/>
          <w:lang w:eastAsia="ja-JP"/>
        </w:rPr>
        <w:t>、</w:t>
      </w:r>
      <w:r w:rsidRPr="00405AFA">
        <w:rPr>
          <w:rFonts w:asciiTheme="majorEastAsia" w:eastAsiaTheme="majorEastAsia" w:hAnsiTheme="majorEastAsia" w:cs="Calibri" w:hint="eastAsia"/>
          <w:sz w:val="20"/>
          <w:szCs w:val="20"/>
          <w:lang w:eastAsia="ja-JP"/>
        </w:rPr>
        <w:t>差別を撃退し、患者が結核の流行に対してより大きな</w:t>
      </w:r>
      <w:r w:rsidRPr="00405AFA">
        <w:rPr>
          <w:rFonts w:asciiTheme="majorEastAsia" w:eastAsiaTheme="majorEastAsia" w:hAnsiTheme="majorEastAsia" w:cs="Calibri"/>
          <w:sz w:val="20"/>
          <w:szCs w:val="20"/>
          <w:lang w:eastAsia="ja-JP"/>
        </w:rPr>
        <w:t>声を</w:t>
      </w:r>
      <w:r w:rsidRPr="00405AFA">
        <w:rPr>
          <w:rFonts w:asciiTheme="majorEastAsia" w:eastAsiaTheme="majorEastAsia" w:hAnsiTheme="majorEastAsia" w:cs="Calibri" w:hint="eastAsia"/>
          <w:sz w:val="20"/>
          <w:szCs w:val="20"/>
          <w:lang w:eastAsia="ja-JP"/>
        </w:rPr>
        <w:t>あげられるようにすることで</w:t>
      </w:r>
      <w:r w:rsidRPr="00405AFA">
        <w:rPr>
          <w:rFonts w:asciiTheme="majorEastAsia" w:eastAsiaTheme="majorEastAsia" w:hAnsiTheme="majorEastAsia" w:cs="Calibri"/>
          <w:sz w:val="20"/>
          <w:szCs w:val="20"/>
          <w:lang w:eastAsia="ja-JP"/>
        </w:rPr>
        <w:t>患者</w:t>
      </w:r>
      <w:r w:rsidRPr="00405AFA">
        <w:rPr>
          <w:rFonts w:asciiTheme="majorEastAsia" w:eastAsiaTheme="majorEastAsia" w:hAnsiTheme="majorEastAsia" w:cs="Calibri" w:hint="eastAsia"/>
          <w:sz w:val="20"/>
          <w:szCs w:val="20"/>
          <w:lang w:eastAsia="ja-JP"/>
        </w:rPr>
        <w:t>や発病しやすい人々</w:t>
      </w:r>
      <w:r w:rsidR="00572B2A" w:rsidRPr="00405AFA">
        <w:rPr>
          <w:rFonts w:asciiTheme="majorEastAsia" w:eastAsiaTheme="majorEastAsia" w:hAnsiTheme="majorEastAsia" w:cs="Calibri" w:hint="eastAsia"/>
          <w:sz w:val="20"/>
          <w:szCs w:val="20"/>
          <w:lang w:eastAsia="ja-JP"/>
        </w:rPr>
        <w:t>を</w:t>
      </w:r>
      <w:r w:rsidRPr="00405AFA">
        <w:rPr>
          <w:rFonts w:asciiTheme="majorEastAsia" w:eastAsiaTheme="majorEastAsia" w:hAnsiTheme="majorEastAsia" w:cs="Calibri" w:hint="eastAsia"/>
          <w:sz w:val="20"/>
          <w:szCs w:val="20"/>
          <w:lang w:eastAsia="ja-JP"/>
        </w:rPr>
        <w:t>この病気の対策の</w:t>
      </w:r>
      <w:r w:rsidRPr="00405AFA">
        <w:rPr>
          <w:rFonts w:asciiTheme="majorEastAsia" w:eastAsiaTheme="majorEastAsia" w:hAnsiTheme="majorEastAsia" w:cs="Calibri"/>
          <w:sz w:val="20"/>
          <w:szCs w:val="20"/>
          <w:lang w:eastAsia="ja-JP"/>
        </w:rPr>
        <w:t>中心に据えるよう主張すること</w:t>
      </w:r>
    </w:p>
    <w:p w14:paraId="7D8D6448" w14:textId="77777777" w:rsidR="00E436AE" w:rsidRPr="00405AFA" w:rsidRDefault="00E436AE" w:rsidP="00E436AE">
      <w:pPr>
        <w:pStyle w:val="a3"/>
        <w:rPr>
          <w:rFonts w:asciiTheme="majorEastAsia" w:eastAsiaTheme="majorEastAsia" w:hAnsiTheme="majorEastAsia" w:cs="Calibri"/>
          <w:sz w:val="20"/>
          <w:szCs w:val="20"/>
          <w:lang w:eastAsia="ja-JP"/>
        </w:rPr>
      </w:pPr>
    </w:p>
    <w:p w14:paraId="5B3EC4B5" w14:textId="77777777" w:rsidR="00C43491" w:rsidRDefault="00E436AE" w:rsidP="00C43491">
      <w:pPr>
        <w:spacing w:after="0"/>
        <w:ind w:right="91"/>
        <w:rPr>
          <w:rFonts w:asciiTheme="majorEastAsia" w:eastAsiaTheme="majorEastAsia" w:hAnsiTheme="majorEastAsia" w:cs="Calibri"/>
          <w:sz w:val="20"/>
          <w:szCs w:val="20"/>
          <w:lang w:eastAsia="ja-JP"/>
        </w:rPr>
      </w:pPr>
      <w:r w:rsidRPr="00C43491">
        <w:rPr>
          <w:rFonts w:asciiTheme="majorEastAsia" w:eastAsiaTheme="majorEastAsia" w:hAnsiTheme="majorEastAsia" w:cs="Calibri" w:hint="eastAsia"/>
          <w:sz w:val="20"/>
          <w:szCs w:val="20"/>
          <w:lang w:eastAsia="ja-JP"/>
        </w:rPr>
        <w:t>さらに、この趣旨において、我々はWHO（世界保健機関）,</w:t>
      </w:r>
      <w:r w:rsidRPr="00C43491">
        <w:rPr>
          <w:rFonts w:asciiTheme="majorEastAsia" w:eastAsiaTheme="majorEastAsia" w:hAnsiTheme="majorEastAsia" w:cs="Calibri"/>
          <w:sz w:val="20"/>
          <w:szCs w:val="20"/>
          <w:lang w:eastAsia="ja-JP"/>
        </w:rPr>
        <w:t>UNITAID</w:t>
      </w:r>
      <w:r w:rsidRPr="00C43491">
        <w:rPr>
          <w:rFonts w:asciiTheme="majorEastAsia" w:eastAsiaTheme="majorEastAsia" w:hAnsiTheme="majorEastAsia" w:cs="Calibri" w:hint="eastAsia"/>
          <w:sz w:val="20"/>
          <w:szCs w:val="20"/>
          <w:lang w:eastAsia="ja-JP"/>
        </w:rPr>
        <w:t>（</w:t>
      </w:r>
      <w:r w:rsidR="00405AFA" w:rsidRPr="00C43491">
        <w:rPr>
          <w:rFonts w:asciiTheme="majorEastAsia" w:eastAsiaTheme="majorEastAsia" w:hAnsiTheme="majorEastAsia" w:cs="Calibri" w:hint="eastAsia"/>
          <w:sz w:val="20"/>
          <w:szCs w:val="20"/>
          <w:lang w:eastAsia="ja-JP"/>
        </w:rPr>
        <w:t>航空券連帯税</w:t>
      </w:r>
      <w:r w:rsidRPr="00C43491">
        <w:rPr>
          <w:rFonts w:asciiTheme="majorEastAsia" w:eastAsiaTheme="majorEastAsia" w:hAnsiTheme="majorEastAsia" w:cs="Calibri" w:hint="eastAsia"/>
          <w:sz w:val="20"/>
          <w:szCs w:val="20"/>
          <w:lang w:eastAsia="ja-JP"/>
        </w:rPr>
        <w:t>）</w:t>
      </w:r>
      <w:r w:rsidRPr="00C43491">
        <w:rPr>
          <w:rFonts w:asciiTheme="majorEastAsia" w:eastAsiaTheme="majorEastAsia" w:hAnsiTheme="majorEastAsia" w:cs="Calibri"/>
          <w:sz w:val="20"/>
          <w:szCs w:val="20"/>
          <w:lang w:eastAsia="ja-JP"/>
        </w:rPr>
        <w:t>、</w:t>
      </w:r>
      <w:r w:rsidRPr="00C43491">
        <w:rPr>
          <w:rFonts w:asciiTheme="majorEastAsia" w:eastAsiaTheme="majorEastAsia" w:hAnsiTheme="majorEastAsia" w:cs="Calibri" w:hint="eastAsia"/>
          <w:sz w:val="20"/>
          <w:szCs w:val="20"/>
          <w:lang w:eastAsia="ja-JP"/>
        </w:rPr>
        <w:t>世界エイズ・結核・マラリア対策基金、</w:t>
      </w:r>
      <w:r w:rsidRPr="00C43491">
        <w:rPr>
          <w:rFonts w:asciiTheme="majorEastAsia" w:eastAsiaTheme="majorEastAsia" w:hAnsiTheme="majorEastAsia" w:cs="Calibri"/>
          <w:sz w:val="20"/>
          <w:szCs w:val="20"/>
          <w:lang w:eastAsia="ja-JP"/>
        </w:rPr>
        <w:t>ストップ</w:t>
      </w:r>
      <w:r w:rsidRPr="00C43491">
        <w:rPr>
          <w:rFonts w:asciiTheme="majorEastAsia" w:eastAsiaTheme="majorEastAsia" w:hAnsiTheme="majorEastAsia" w:cs="Calibri" w:hint="eastAsia"/>
          <w:sz w:val="20"/>
          <w:szCs w:val="20"/>
          <w:lang w:eastAsia="ja-JP"/>
        </w:rPr>
        <w:t>結核パートナーシップ、国際結核呼吸器疾患予防連合、国連エイズ合同計画（</w:t>
      </w:r>
      <w:r w:rsidRPr="00C43491">
        <w:rPr>
          <w:rFonts w:asciiTheme="majorEastAsia" w:eastAsiaTheme="majorEastAsia" w:hAnsiTheme="majorEastAsia" w:cs="Calibri"/>
          <w:sz w:val="20"/>
          <w:szCs w:val="20"/>
          <w:lang w:eastAsia="ja-JP"/>
        </w:rPr>
        <w:t>U</w:t>
      </w:r>
      <w:r w:rsidRPr="00C43491">
        <w:rPr>
          <w:rFonts w:asciiTheme="majorEastAsia" w:eastAsiaTheme="majorEastAsia" w:hAnsiTheme="majorEastAsia" w:cs="Calibri"/>
          <w:spacing w:val="-1"/>
          <w:sz w:val="20"/>
          <w:szCs w:val="20"/>
          <w:lang w:eastAsia="ja-JP"/>
        </w:rPr>
        <w:t>N</w:t>
      </w:r>
      <w:r w:rsidRPr="00C43491">
        <w:rPr>
          <w:rFonts w:asciiTheme="majorEastAsia" w:eastAsiaTheme="majorEastAsia" w:hAnsiTheme="majorEastAsia" w:cs="Calibri"/>
          <w:sz w:val="20"/>
          <w:szCs w:val="20"/>
          <w:lang w:eastAsia="ja-JP"/>
        </w:rPr>
        <w:t>A</w:t>
      </w:r>
      <w:r w:rsidRPr="00C43491">
        <w:rPr>
          <w:rFonts w:asciiTheme="majorEastAsia" w:eastAsiaTheme="majorEastAsia" w:hAnsiTheme="majorEastAsia" w:cs="Calibri"/>
          <w:spacing w:val="-1"/>
          <w:sz w:val="20"/>
          <w:szCs w:val="20"/>
          <w:lang w:eastAsia="ja-JP"/>
        </w:rPr>
        <w:t>I</w:t>
      </w:r>
      <w:r w:rsidRPr="00C43491">
        <w:rPr>
          <w:rFonts w:asciiTheme="majorEastAsia" w:eastAsiaTheme="majorEastAsia" w:hAnsiTheme="majorEastAsia" w:cs="Calibri"/>
          <w:spacing w:val="1"/>
          <w:sz w:val="20"/>
          <w:szCs w:val="20"/>
          <w:lang w:eastAsia="ja-JP"/>
        </w:rPr>
        <w:t>D</w:t>
      </w:r>
      <w:r w:rsidRPr="00C43491">
        <w:rPr>
          <w:rFonts w:asciiTheme="majorEastAsia" w:eastAsiaTheme="majorEastAsia" w:hAnsiTheme="majorEastAsia" w:cs="Calibri"/>
          <w:sz w:val="20"/>
          <w:szCs w:val="20"/>
          <w:lang w:eastAsia="ja-JP"/>
        </w:rPr>
        <w:t>S）を含めた</w:t>
      </w:r>
      <w:r w:rsidRPr="00C43491">
        <w:rPr>
          <w:rFonts w:asciiTheme="majorEastAsia" w:eastAsiaTheme="majorEastAsia" w:hAnsiTheme="majorEastAsia" w:cs="Calibri" w:hint="eastAsia"/>
          <w:sz w:val="20"/>
          <w:szCs w:val="20"/>
          <w:lang w:eastAsia="ja-JP"/>
        </w:rPr>
        <w:t>公的</w:t>
      </w:r>
      <w:r w:rsidRPr="00C43491">
        <w:rPr>
          <w:rFonts w:asciiTheme="majorEastAsia" w:eastAsiaTheme="majorEastAsia" w:hAnsiTheme="majorEastAsia" w:cs="Calibri"/>
          <w:sz w:val="20"/>
          <w:szCs w:val="20"/>
          <w:lang w:eastAsia="ja-JP"/>
        </w:rPr>
        <w:t>機関</w:t>
      </w:r>
      <w:r w:rsidRPr="00C43491">
        <w:rPr>
          <w:rFonts w:asciiTheme="majorEastAsia" w:eastAsiaTheme="majorEastAsia" w:hAnsiTheme="majorEastAsia" w:cs="Calibri" w:hint="eastAsia"/>
          <w:sz w:val="20"/>
          <w:szCs w:val="20"/>
          <w:lang w:eastAsia="ja-JP"/>
        </w:rPr>
        <w:t>、ならびに</w:t>
      </w:r>
      <w:r w:rsidRPr="00C43491">
        <w:rPr>
          <w:rFonts w:asciiTheme="majorEastAsia" w:eastAsiaTheme="majorEastAsia" w:hAnsiTheme="majorEastAsia" w:cs="Calibri"/>
          <w:sz w:val="20"/>
          <w:szCs w:val="20"/>
          <w:lang w:eastAsia="ja-JP"/>
        </w:rPr>
        <w:t>世界中の非政府組織</w:t>
      </w:r>
      <w:r w:rsidRPr="00C43491">
        <w:rPr>
          <w:rFonts w:asciiTheme="majorEastAsia" w:eastAsiaTheme="majorEastAsia" w:hAnsiTheme="majorEastAsia" w:cs="Calibri" w:hint="eastAsia"/>
          <w:sz w:val="20"/>
          <w:szCs w:val="20"/>
          <w:lang w:eastAsia="ja-JP"/>
        </w:rPr>
        <w:t>と協同し</w:t>
      </w:r>
      <w:r w:rsidRPr="00C43491">
        <w:rPr>
          <w:rFonts w:asciiTheme="majorEastAsia" w:eastAsiaTheme="majorEastAsia" w:hAnsiTheme="majorEastAsia" w:cs="Calibri"/>
          <w:sz w:val="20"/>
          <w:szCs w:val="20"/>
          <w:lang w:eastAsia="ja-JP"/>
        </w:rPr>
        <w:t>、政治的、地理的な違いを乗り越え、</w:t>
      </w:r>
      <w:r w:rsidRPr="00C43491">
        <w:rPr>
          <w:rFonts w:asciiTheme="majorEastAsia" w:eastAsiaTheme="majorEastAsia" w:hAnsiTheme="majorEastAsia" w:cs="Calibri" w:hint="eastAsia"/>
          <w:sz w:val="20"/>
          <w:szCs w:val="20"/>
          <w:lang w:eastAsia="ja-JP"/>
        </w:rPr>
        <w:t>自</w:t>
      </w:r>
      <w:r w:rsidRPr="00C43491">
        <w:rPr>
          <w:rFonts w:asciiTheme="majorEastAsia" w:eastAsiaTheme="majorEastAsia" w:hAnsiTheme="majorEastAsia" w:cs="Calibri"/>
          <w:sz w:val="20"/>
          <w:szCs w:val="20"/>
          <w:lang w:eastAsia="ja-JP"/>
        </w:rPr>
        <w:t>国の</w:t>
      </w:r>
      <w:r w:rsidRPr="00C43491">
        <w:rPr>
          <w:rFonts w:asciiTheme="majorEastAsia" w:eastAsiaTheme="majorEastAsia" w:hAnsiTheme="majorEastAsia" w:cs="Calibri" w:hint="eastAsia"/>
          <w:sz w:val="20"/>
          <w:szCs w:val="20"/>
          <w:lang w:eastAsia="ja-JP"/>
        </w:rPr>
        <w:t>内外にこの</w:t>
      </w:r>
      <w:r w:rsidRPr="00C43491">
        <w:rPr>
          <w:rFonts w:asciiTheme="majorEastAsia" w:eastAsiaTheme="majorEastAsia" w:hAnsiTheme="majorEastAsia" w:cs="Calibri"/>
          <w:sz w:val="20"/>
          <w:szCs w:val="20"/>
          <w:lang w:eastAsia="ja-JP"/>
        </w:rPr>
        <w:t>世代の</w:t>
      </w:r>
      <w:r w:rsidRPr="00C43491">
        <w:rPr>
          <w:rFonts w:asciiTheme="majorEastAsia" w:eastAsiaTheme="majorEastAsia" w:hAnsiTheme="majorEastAsia" w:cs="Calibri" w:hint="eastAsia"/>
          <w:sz w:val="20"/>
          <w:szCs w:val="20"/>
          <w:lang w:eastAsia="ja-JP"/>
        </w:rPr>
        <w:t>うちに</w:t>
      </w:r>
      <w:r w:rsidRPr="00C43491">
        <w:rPr>
          <w:rFonts w:asciiTheme="majorEastAsia" w:eastAsiaTheme="majorEastAsia" w:hAnsiTheme="majorEastAsia" w:cs="Calibri"/>
          <w:sz w:val="20"/>
          <w:szCs w:val="20"/>
          <w:lang w:eastAsia="ja-JP"/>
        </w:rPr>
        <w:t>結核</w:t>
      </w:r>
      <w:r w:rsidRPr="00C43491">
        <w:rPr>
          <w:rFonts w:asciiTheme="majorEastAsia" w:eastAsiaTheme="majorEastAsia" w:hAnsiTheme="majorEastAsia" w:cs="Calibri" w:hint="eastAsia"/>
          <w:sz w:val="20"/>
          <w:szCs w:val="20"/>
          <w:lang w:eastAsia="ja-JP"/>
        </w:rPr>
        <w:t>流行に</w:t>
      </w:r>
      <w:r w:rsidRPr="00C43491">
        <w:rPr>
          <w:rFonts w:asciiTheme="majorEastAsia" w:eastAsiaTheme="majorEastAsia" w:hAnsiTheme="majorEastAsia" w:cs="Calibri"/>
          <w:sz w:val="20"/>
          <w:szCs w:val="20"/>
          <w:lang w:eastAsia="ja-JP"/>
        </w:rPr>
        <w:t>とどめをさす</w:t>
      </w:r>
      <w:r w:rsidRPr="00C43491">
        <w:rPr>
          <w:rFonts w:asciiTheme="majorEastAsia" w:eastAsiaTheme="majorEastAsia" w:hAnsiTheme="majorEastAsia" w:cs="Calibri" w:hint="eastAsia"/>
          <w:sz w:val="20"/>
          <w:szCs w:val="20"/>
          <w:lang w:eastAsia="ja-JP"/>
        </w:rPr>
        <w:t>ための関与を確立することを</w:t>
      </w:r>
      <w:r w:rsidRPr="00C43491">
        <w:rPr>
          <w:rFonts w:asciiTheme="majorEastAsia" w:eastAsiaTheme="majorEastAsia" w:hAnsiTheme="majorEastAsia" w:cs="Calibri"/>
          <w:sz w:val="20"/>
          <w:szCs w:val="20"/>
          <w:lang w:eastAsia="ja-JP"/>
        </w:rPr>
        <w:t>求め</w:t>
      </w:r>
      <w:r w:rsidRPr="00C43491">
        <w:rPr>
          <w:rFonts w:asciiTheme="majorEastAsia" w:eastAsiaTheme="majorEastAsia" w:hAnsiTheme="majorEastAsia" w:cs="Calibri" w:hint="eastAsia"/>
          <w:sz w:val="20"/>
          <w:szCs w:val="20"/>
          <w:lang w:eastAsia="ja-JP"/>
        </w:rPr>
        <w:t>つつ、</w:t>
      </w:r>
      <w:r w:rsidRPr="00C43491">
        <w:rPr>
          <w:rFonts w:asciiTheme="majorEastAsia" w:eastAsiaTheme="majorEastAsia" w:hAnsiTheme="majorEastAsia" w:cs="Calibri"/>
          <w:sz w:val="20"/>
          <w:szCs w:val="20"/>
          <w:lang w:eastAsia="ja-JP"/>
        </w:rPr>
        <w:t>新し</w:t>
      </w:r>
      <w:r w:rsidRPr="00C43491">
        <w:rPr>
          <w:rFonts w:asciiTheme="majorEastAsia" w:eastAsiaTheme="majorEastAsia" w:hAnsiTheme="majorEastAsia" w:cs="Calibri" w:hint="eastAsia"/>
          <w:sz w:val="20"/>
          <w:szCs w:val="20"/>
          <w:lang w:eastAsia="ja-JP"/>
        </w:rPr>
        <w:t>い国際的な国会議員会合</w:t>
      </w:r>
      <w:r w:rsidRPr="00C43491">
        <w:rPr>
          <w:rFonts w:asciiTheme="majorEastAsia" w:eastAsiaTheme="majorEastAsia" w:hAnsiTheme="majorEastAsia" w:cs="Calibri"/>
          <w:sz w:val="20"/>
          <w:szCs w:val="20"/>
          <w:lang w:eastAsia="ja-JP"/>
        </w:rPr>
        <w:t>を設立し、</w:t>
      </w:r>
    </w:p>
    <w:p w14:paraId="4630D377" w14:textId="608B4E11" w:rsidR="00A869C7" w:rsidRPr="00C43491" w:rsidRDefault="00E436AE" w:rsidP="00C43491">
      <w:pPr>
        <w:spacing w:after="0"/>
        <w:ind w:right="91"/>
        <w:rPr>
          <w:rFonts w:asciiTheme="majorEastAsia" w:eastAsiaTheme="majorEastAsia" w:hAnsiTheme="majorEastAsia" w:cs="Calibri"/>
          <w:sz w:val="20"/>
          <w:szCs w:val="20"/>
          <w:lang w:eastAsia="ja-JP"/>
        </w:rPr>
      </w:pPr>
      <w:r w:rsidRPr="00C43491">
        <w:rPr>
          <w:rFonts w:asciiTheme="majorEastAsia" w:eastAsiaTheme="majorEastAsia" w:hAnsiTheme="majorEastAsia" w:cs="Calibri"/>
          <w:sz w:val="20"/>
          <w:szCs w:val="20"/>
          <w:lang w:eastAsia="ja-JP"/>
        </w:rPr>
        <w:t>結核という</w:t>
      </w:r>
      <w:r w:rsidRPr="00C43491">
        <w:rPr>
          <w:rFonts w:asciiTheme="majorEastAsia" w:eastAsiaTheme="majorEastAsia" w:hAnsiTheme="majorEastAsia" w:cs="Calibri" w:hint="eastAsia"/>
          <w:sz w:val="20"/>
          <w:szCs w:val="20"/>
          <w:lang w:eastAsia="ja-JP"/>
        </w:rPr>
        <w:t>感染症</w:t>
      </w:r>
      <w:r w:rsidRPr="00C43491">
        <w:rPr>
          <w:rFonts w:asciiTheme="majorEastAsia" w:eastAsiaTheme="majorEastAsia" w:hAnsiTheme="majorEastAsia" w:cs="Calibri"/>
          <w:sz w:val="20"/>
          <w:szCs w:val="20"/>
          <w:lang w:eastAsia="ja-JP"/>
        </w:rPr>
        <w:t>にさらに効果的な対応を厳しく迫ることに合意する。</w:t>
      </w:r>
    </w:p>
    <w:sectPr w:rsidR="00A869C7" w:rsidRPr="00C43491" w:rsidSect="00E436AE">
      <w:pgSz w:w="11900" w:h="1686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DE4BB" w14:textId="77777777" w:rsidR="00913131" w:rsidRDefault="00913131" w:rsidP="00E436AE">
      <w:pPr>
        <w:spacing w:after="0" w:line="240" w:lineRule="auto"/>
      </w:pPr>
      <w:r>
        <w:separator/>
      </w:r>
    </w:p>
  </w:endnote>
  <w:endnote w:type="continuationSeparator" w:id="0">
    <w:p w14:paraId="66616BC5" w14:textId="77777777" w:rsidR="00913131" w:rsidRDefault="00913131" w:rsidP="00E4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530D0" w14:textId="77777777" w:rsidR="00913131" w:rsidRDefault="00913131" w:rsidP="00E436AE">
      <w:pPr>
        <w:spacing w:after="0" w:line="240" w:lineRule="auto"/>
      </w:pPr>
      <w:r>
        <w:separator/>
      </w:r>
    </w:p>
  </w:footnote>
  <w:footnote w:type="continuationSeparator" w:id="0">
    <w:p w14:paraId="362729C7" w14:textId="77777777" w:rsidR="00913131" w:rsidRDefault="00913131" w:rsidP="00E43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771B22"/>
    <w:multiLevelType w:val="hybridMultilevel"/>
    <w:tmpl w:val="438A805A"/>
    <w:lvl w:ilvl="0" w:tplc="738AD4C0">
      <w:start w:val="1"/>
      <w:numFmt w:val="decimal"/>
      <w:lvlText w:val="%1."/>
      <w:lvlJc w:val="left"/>
      <w:pPr>
        <w:ind w:left="460" w:hanging="360"/>
      </w:pPr>
      <w:rPr>
        <w:rFonts w:eastAsia="Calibri" w:hint="default"/>
      </w:rPr>
    </w:lvl>
    <w:lvl w:ilvl="1" w:tplc="040C0019" w:tentative="1">
      <w:start w:val="1"/>
      <w:numFmt w:val="lowerLetter"/>
      <w:lvlText w:val="%2."/>
      <w:lvlJc w:val="left"/>
      <w:pPr>
        <w:ind w:left="1180" w:hanging="360"/>
      </w:pPr>
    </w:lvl>
    <w:lvl w:ilvl="2" w:tplc="040C001B" w:tentative="1">
      <w:start w:val="1"/>
      <w:numFmt w:val="lowerRoman"/>
      <w:lvlText w:val="%3."/>
      <w:lvlJc w:val="right"/>
      <w:pPr>
        <w:ind w:left="1900" w:hanging="180"/>
      </w:pPr>
    </w:lvl>
    <w:lvl w:ilvl="3" w:tplc="040C000F" w:tentative="1">
      <w:start w:val="1"/>
      <w:numFmt w:val="decimal"/>
      <w:lvlText w:val="%4."/>
      <w:lvlJc w:val="left"/>
      <w:pPr>
        <w:ind w:left="2620" w:hanging="360"/>
      </w:pPr>
    </w:lvl>
    <w:lvl w:ilvl="4" w:tplc="040C0019" w:tentative="1">
      <w:start w:val="1"/>
      <w:numFmt w:val="lowerLetter"/>
      <w:lvlText w:val="%5."/>
      <w:lvlJc w:val="left"/>
      <w:pPr>
        <w:ind w:left="3340" w:hanging="360"/>
      </w:pPr>
    </w:lvl>
    <w:lvl w:ilvl="5" w:tplc="040C001B" w:tentative="1">
      <w:start w:val="1"/>
      <w:numFmt w:val="lowerRoman"/>
      <w:lvlText w:val="%6."/>
      <w:lvlJc w:val="right"/>
      <w:pPr>
        <w:ind w:left="4060" w:hanging="180"/>
      </w:pPr>
    </w:lvl>
    <w:lvl w:ilvl="6" w:tplc="040C000F" w:tentative="1">
      <w:start w:val="1"/>
      <w:numFmt w:val="decimal"/>
      <w:lvlText w:val="%7."/>
      <w:lvlJc w:val="left"/>
      <w:pPr>
        <w:ind w:left="4780" w:hanging="360"/>
      </w:pPr>
    </w:lvl>
    <w:lvl w:ilvl="7" w:tplc="040C0019" w:tentative="1">
      <w:start w:val="1"/>
      <w:numFmt w:val="lowerLetter"/>
      <w:lvlText w:val="%8."/>
      <w:lvlJc w:val="left"/>
      <w:pPr>
        <w:ind w:left="5500" w:hanging="360"/>
      </w:pPr>
    </w:lvl>
    <w:lvl w:ilvl="8" w:tplc="040C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6AE"/>
    <w:rsid w:val="00045009"/>
    <w:rsid w:val="001752CF"/>
    <w:rsid w:val="002667CD"/>
    <w:rsid w:val="003B23DE"/>
    <w:rsid w:val="00405AFA"/>
    <w:rsid w:val="00442C3A"/>
    <w:rsid w:val="00464BC9"/>
    <w:rsid w:val="00476D67"/>
    <w:rsid w:val="005407C9"/>
    <w:rsid w:val="00572B2A"/>
    <w:rsid w:val="005E51BF"/>
    <w:rsid w:val="007464DE"/>
    <w:rsid w:val="008153D1"/>
    <w:rsid w:val="00913131"/>
    <w:rsid w:val="00A869C7"/>
    <w:rsid w:val="00A9731F"/>
    <w:rsid w:val="00B06AFF"/>
    <w:rsid w:val="00C43491"/>
    <w:rsid w:val="00C809B4"/>
    <w:rsid w:val="00E436AE"/>
    <w:rsid w:val="00FA3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A8FF40"/>
  <w15:chartTrackingRefBased/>
  <w15:docId w15:val="{70E69EA8-BE52-462B-99D8-9F069E4D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6AE"/>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6AE"/>
    <w:pPr>
      <w:ind w:left="720"/>
      <w:contextualSpacing/>
    </w:pPr>
  </w:style>
  <w:style w:type="paragraph" w:styleId="a4">
    <w:name w:val="header"/>
    <w:basedOn w:val="a"/>
    <w:link w:val="a5"/>
    <w:uiPriority w:val="99"/>
    <w:unhideWhenUsed/>
    <w:rsid w:val="00E436AE"/>
    <w:pPr>
      <w:tabs>
        <w:tab w:val="center" w:pos="4252"/>
        <w:tab w:val="right" w:pos="8504"/>
      </w:tabs>
      <w:snapToGrid w:val="0"/>
    </w:pPr>
  </w:style>
  <w:style w:type="character" w:customStyle="1" w:styleId="a5">
    <w:name w:val="ヘッダー (文字)"/>
    <w:basedOn w:val="a0"/>
    <w:link w:val="a4"/>
    <w:uiPriority w:val="99"/>
    <w:rsid w:val="00E436AE"/>
    <w:rPr>
      <w:kern w:val="0"/>
      <w:sz w:val="22"/>
      <w:lang w:eastAsia="en-US"/>
    </w:rPr>
  </w:style>
  <w:style w:type="paragraph" w:styleId="a6">
    <w:name w:val="footer"/>
    <w:basedOn w:val="a"/>
    <w:link w:val="a7"/>
    <w:uiPriority w:val="99"/>
    <w:unhideWhenUsed/>
    <w:rsid w:val="00E436AE"/>
    <w:pPr>
      <w:tabs>
        <w:tab w:val="center" w:pos="4252"/>
        <w:tab w:val="right" w:pos="8504"/>
      </w:tabs>
      <w:snapToGrid w:val="0"/>
    </w:pPr>
  </w:style>
  <w:style w:type="character" w:customStyle="1" w:styleId="a7">
    <w:name w:val="フッター (文字)"/>
    <w:basedOn w:val="a0"/>
    <w:link w:val="a6"/>
    <w:uiPriority w:val="99"/>
    <w:rsid w:val="00E436AE"/>
    <w:rPr>
      <w:kern w:val="0"/>
      <w:sz w:val="22"/>
      <w:lang w:eastAsia="en-US"/>
    </w:rPr>
  </w:style>
  <w:style w:type="paragraph" w:styleId="a8">
    <w:name w:val="Balloon Text"/>
    <w:basedOn w:val="a"/>
    <w:link w:val="a9"/>
    <w:uiPriority w:val="99"/>
    <w:semiHidden/>
    <w:unhideWhenUsed/>
    <w:rsid w:val="00FA3370"/>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3370"/>
    <w:rPr>
      <w:rFonts w:asciiTheme="majorHAnsi" w:eastAsiaTheme="majorEastAsia" w:hAnsiTheme="majorHAnsi" w:cstheme="majorBidi"/>
      <w:kern w:val="0"/>
      <w:sz w:val="18"/>
      <w:szCs w:val="18"/>
      <w:lang w:eastAsia="en-US"/>
    </w:rPr>
  </w:style>
  <w:style w:type="paragraph" w:styleId="Web">
    <w:name w:val="Normal (Web)"/>
    <w:basedOn w:val="a"/>
    <w:uiPriority w:val="99"/>
    <w:semiHidden/>
    <w:unhideWhenUsed/>
    <w:rsid w:val="00A9731F"/>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stbj1</dc:creator>
  <cp:keywords/>
  <dc:description/>
  <cp:lastModifiedBy>ayakomiyamoto@jcom.home.ne.jp</cp:lastModifiedBy>
  <cp:revision>4</cp:revision>
  <cp:lastPrinted>2015-03-04T02:27:00Z</cp:lastPrinted>
  <dcterms:created xsi:type="dcterms:W3CDTF">2020-06-02T08:38:00Z</dcterms:created>
  <dcterms:modified xsi:type="dcterms:W3CDTF">2020-06-02T08:40:00Z</dcterms:modified>
</cp:coreProperties>
</file>